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693576ED"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 xml:space="preserve">3GPP TSG-RAN WG2 Meeting #123bis                                    </w:t>
      </w:r>
      <w:r w:rsidRPr="00C11589">
        <w:rPr>
          <w:rFonts w:ascii="Arial" w:eastAsia="Times New Roman" w:hAnsi="Arial"/>
          <w:b/>
          <w:bCs/>
          <w:sz w:val="24"/>
          <w:szCs w:val="24"/>
        </w:rPr>
        <w:tab/>
        <w:t>R2-23</w:t>
      </w:r>
      <w:r w:rsidR="00640F25">
        <w:rPr>
          <w:rFonts w:ascii="Arial" w:eastAsia="Times New Roman" w:hAnsi="Arial"/>
          <w:b/>
          <w:bCs/>
          <w:sz w:val="24"/>
          <w:szCs w:val="24"/>
        </w:rPr>
        <w:t>10179</w:t>
      </w:r>
    </w:p>
    <w:p w14:paraId="3CF0036C" w14:textId="407BC43D" w:rsidR="00453B12" w:rsidRDefault="00453B12" w:rsidP="00453B12">
      <w:pPr>
        <w:widowControl w:val="0"/>
        <w:tabs>
          <w:tab w:val="right" w:pos="9639"/>
        </w:tabs>
        <w:spacing w:after="0"/>
        <w:rPr>
          <w:rFonts w:ascii="Arial" w:eastAsia="Times New Roman" w:hAnsi="Arial"/>
          <w:b/>
          <w:bCs/>
          <w:i/>
          <w:sz w:val="24"/>
          <w:szCs w:val="24"/>
        </w:rPr>
      </w:pPr>
      <w:r w:rsidRPr="00C11589">
        <w:rPr>
          <w:rFonts w:ascii="Arial" w:eastAsia="Times New Roman" w:hAnsi="Arial"/>
          <w:b/>
          <w:bCs/>
          <w:sz w:val="24"/>
          <w:szCs w:val="24"/>
        </w:rPr>
        <w:t xml:space="preserve">Xiamen, China: October 9-13, 2023                </w:t>
      </w:r>
      <w:r>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7777777"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7.7.4.2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7777777"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Details on satellite switch with PCI unchanged</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2277FB85" w14:textId="77777777" w:rsidR="00453B12" w:rsidRDefault="00453B12" w:rsidP="00453B12">
      <w:pPr>
        <w:pStyle w:val="B1"/>
        <w:ind w:left="0" w:firstLine="0"/>
      </w:pPr>
      <w:r>
        <w:t>In RAN2-122 meeting, following agreements were made.</w:t>
      </w:r>
    </w:p>
    <w:p w14:paraId="6FF8ED30" w14:textId="77777777" w:rsidR="00453B12" w:rsidRDefault="00453B12" w:rsidP="00453B12">
      <w:pPr>
        <w:pStyle w:val="Doc-text2"/>
        <w:pBdr>
          <w:top w:val="single" w:sz="4" w:space="1" w:color="auto"/>
          <w:left w:val="single" w:sz="4" w:space="4" w:color="auto"/>
          <w:bottom w:val="single" w:sz="4" w:space="1" w:color="auto"/>
          <w:right w:val="single" w:sz="4" w:space="4" w:color="auto"/>
        </w:pBdr>
      </w:pPr>
      <w:r>
        <w:t>Agreements:</w:t>
      </w:r>
    </w:p>
    <w:p w14:paraId="3BB03C67" w14:textId="77777777" w:rsidR="00453B12" w:rsidRDefault="00453B12" w:rsidP="00453B12">
      <w:pPr>
        <w:pStyle w:val="Doc-text2"/>
        <w:numPr>
          <w:ilvl w:val="0"/>
          <w:numId w:val="8"/>
        </w:numPr>
        <w:pBdr>
          <w:top w:val="single" w:sz="4" w:space="1" w:color="auto"/>
          <w:left w:val="single" w:sz="4" w:space="4" w:color="auto"/>
          <w:bottom w:val="single" w:sz="4" w:space="1" w:color="auto"/>
          <w:right w:val="single" w:sz="4" w:space="4" w:color="auto"/>
        </w:pBdr>
      </w:pPr>
      <w:r w:rsidRPr="0023598E">
        <w:t xml:space="preserve">t-Service in SIB19 can </w:t>
      </w:r>
      <w:r>
        <w:t xml:space="preserve">also </w:t>
      </w:r>
      <w:r w:rsidRPr="0023598E">
        <w:t xml:space="preserve">be </w:t>
      </w:r>
      <w:r>
        <w:t>interpreted by Rel-18 UE in Connected mode to know</w:t>
      </w:r>
      <w:r w:rsidRPr="0023598E">
        <w:t xml:space="preserve"> </w:t>
      </w:r>
      <w:r>
        <w:t>that a satellite change or feeder link change happens</w:t>
      </w:r>
    </w:p>
    <w:p w14:paraId="730A1FE5" w14:textId="77777777" w:rsidR="00453B12" w:rsidRDefault="00453B12" w:rsidP="00453B12">
      <w:pPr>
        <w:pStyle w:val="Doc-text2"/>
        <w:numPr>
          <w:ilvl w:val="0"/>
          <w:numId w:val="8"/>
        </w:numPr>
        <w:pBdr>
          <w:top w:val="single" w:sz="4" w:space="1" w:color="auto"/>
          <w:left w:val="single" w:sz="4" w:space="4" w:color="auto"/>
          <w:bottom w:val="single" w:sz="4" w:space="1" w:color="auto"/>
          <w:right w:val="single" w:sz="4" w:space="4" w:color="auto"/>
        </w:pBdr>
      </w:pPr>
      <w:r w:rsidRPr="00EB6E16">
        <w:t xml:space="preserve">In </w:t>
      </w:r>
      <w:r>
        <w:t xml:space="preserve">hard switch unchanged PCI scenario (i.e. no handover), the UE needs to know the time the UE attempts to re-synchronize. (FFS whether a new “t-Start” / a t-gap is needed or whether t-Service can be reused (i.e. no other IE) if the gap is very short/zero). </w:t>
      </w:r>
    </w:p>
    <w:p w14:paraId="66768448" w14:textId="77777777" w:rsidR="00453B12" w:rsidRDefault="00453B12" w:rsidP="00453B12">
      <w:pPr>
        <w:pStyle w:val="B1"/>
        <w:ind w:left="0" w:firstLine="0"/>
      </w:pPr>
    </w:p>
    <w:p w14:paraId="6BBDB42A" w14:textId="77777777" w:rsidR="00453B12" w:rsidRDefault="00453B12" w:rsidP="00453B12">
      <w:pPr>
        <w:pStyle w:val="B1"/>
        <w:ind w:left="0" w:firstLine="0"/>
      </w:pPr>
      <w:r>
        <w:t>In RAN2-122 meeting, following agreements were made.</w:t>
      </w:r>
    </w:p>
    <w:p w14:paraId="67B5B2AE" w14:textId="77777777" w:rsidR="00453B12" w:rsidRDefault="00453B12" w:rsidP="00453B12">
      <w:pPr>
        <w:pStyle w:val="Doc-text2"/>
        <w:pBdr>
          <w:top w:val="single" w:sz="4" w:space="1" w:color="auto"/>
          <w:left w:val="single" w:sz="4" w:space="1" w:color="auto"/>
          <w:bottom w:val="single" w:sz="4" w:space="1" w:color="auto"/>
          <w:right w:val="single" w:sz="4" w:space="1" w:color="auto"/>
        </w:pBdr>
      </w:pPr>
      <w:r>
        <w:t>Agreements:</w:t>
      </w:r>
    </w:p>
    <w:p w14:paraId="4094AE21"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t>An explicit indication will be introduced to enable the unchanged PCI switch</w:t>
      </w:r>
    </w:p>
    <w:p w14:paraId="22E8F790"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t>T</w:t>
      </w:r>
      <w:r w:rsidRPr="00B333AF">
        <w:t xml:space="preserve">he unchanged PCI mechanism can be applied </w:t>
      </w:r>
      <w:r>
        <w:t>to the case where the coverage gap is zero or negligible (where there is no need to introduce t-gap or t-start). FFS whether we need to support scenarios that require the introduction of t-gap or t-start</w:t>
      </w:r>
    </w:p>
    <w:p w14:paraId="5E6E2567"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rsidRPr="00D139FB">
        <w:t>PCI unchanged</w:t>
      </w:r>
      <w:r>
        <w:t xml:space="preserve"> procedure can be performed without performing RACH</w:t>
      </w:r>
    </w:p>
    <w:p w14:paraId="429DD54E"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t>In the unchanged PCI case, the UE considers UL synchronization timer expired at t-Service (current cell stop time) to stop any UL operation. FFS on timeAlignmentTimer handling.</w:t>
      </w:r>
    </w:p>
    <w:p w14:paraId="3C0CF8F6"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t>In the unchanged PCI case, for RACH-based solution, the UE may trigger RACH immediately after DL synchronizing with the new satellite</w:t>
      </w:r>
    </w:p>
    <w:p w14:paraId="58B7D739" w14:textId="77777777" w:rsidR="00453B12" w:rsidRDefault="00453B12" w:rsidP="00453B12">
      <w:pPr>
        <w:pStyle w:val="Doc-text2"/>
        <w:numPr>
          <w:ilvl w:val="0"/>
          <w:numId w:val="9"/>
        </w:numPr>
        <w:pBdr>
          <w:top w:val="single" w:sz="4" w:space="1" w:color="auto"/>
          <w:left w:val="single" w:sz="4" w:space="1" w:color="auto"/>
          <w:bottom w:val="single" w:sz="4" w:space="1" w:color="auto"/>
          <w:right w:val="single" w:sz="4" w:space="1" w:color="auto"/>
        </w:pBdr>
      </w:pPr>
      <w:r>
        <w:t>The UE specific Koffset, if configured, is not used after t-Service and the UE uses the cell specifc Koffset until the UE receives new differential Koffset MAC CE.</w:t>
      </w:r>
    </w:p>
    <w:p w14:paraId="1FC88817" w14:textId="77777777" w:rsidR="00453B12" w:rsidRDefault="00453B12" w:rsidP="00453B12">
      <w:pPr>
        <w:pStyle w:val="B1"/>
        <w:ind w:left="0" w:firstLine="0"/>
      </w:pPr>
    </w:p>
    <w:p w14:paraId="6B19A0C9" w14:textId="77777777" w:rsidR="00453B12" w:rsidRDefault="00453B12" w:rsidP="00453B12">
      <w:pPr>
        <w:pStyle w:val="B1"/>
        <w:ind w:left="0" w:firstLine="0"/>
      </w:pPr>
      <w:r>
        <w:t>In this document, we further discuss the details on the solutions for satellite change without PCI change.</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11CD086" w14:textId="77777777" w:rsidR="00453B12" w:rsidRDefault="00453B12" w:rsidP="00453B12">
      <w:r>
        <w:t>RAN2 received LS reply in [1].</w:t>
      </w:r>
    </w:p>
    <w:p w14:paraId="09788BEF" w14:textId="77777777" w:rsidR="00453B12" w:rsidRPr="004068C3" w:rsidRDefault="00453B12" w:rsidP="00453B12">
      <w:pPr>
        <w:ind w:left="568"/>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14:paraId="709D0ED6" w14:textId="77777777" w:rsidR="00453B12" w:rsidRPr="004068C3" w:rsidRDefault="00453B12" w:rsidP="00453B12">
      <w:pPr>
        <w:ind w:left="568"/>
        <w:rPr>
          <w:b/>
          <w:lang w:eastAsia="zh-CN"/>
        </w:rPr>
      </w:pPr>
      <w:r w:rsidRPr="004068C3">
        <w:rPr>
          <w:rFonts w:hint="eastAsia"/>
          <w:b/>
          <w:lang w:eastAsia="zh-CN"/>
        </w:rPr>
        <w:t xml:space="preserve">Reply: </w:t>
      </w:r>
    </w:p>
    <w:p w14:paraId="544F1EBA" w14:textId="77777777" w:rsidR="00453B12" w:rsidRPr="00DA24BE" w:rsidRDefault="00453B12" w:rsidP="00453B12">
      <w:pPr>
        <w:ind w:left="568"/>
        <w:rPr>
          <w:i/>
          <w:iCs/>
          <w:color w:val="000000"/>
          <w:lang w:eastAsia="zh-CN"/>
        </w:rPr>
      </w:pPr>
      <w:r w:rsidRPr="00DA24BE">
        <w:rPr>
          <w:rFonts w:hint="eastAsia"/>
          <w:i/>
          <w:iCs/>
          <w:color w:val="000000"/>
          <w:lang w:eastAsia="zh-CN"/>
        </w:rPr>
        <w:t xml:space="preserve">Under the following conditions: </w:t>
      </w:r>
    </w:p>
    <w:p w14:paraId="7A5AB07D" w14:textId="77777777" w:rsidR="00453B12" w:rsidRPr="00DA24BE" w:rsidRDefault="00453B12" w:rsidP="00453B12">
      <w:pPr>
        <w:pStyle w:val="ListParagraph"/>
        <w:numPr>
          <w:ilvl w:val="0"/>
          <w:numId w:val="10"/>
        </w:numPr>
        <w:autoSpaceDE w:val="0"/>
        <w:autoSpaceDN w:val="0"/>
        <w:adjustRightInd w:val="0"/>
        <w:snapToGrid w:val="0"/>
        <w:spacing w:after="120"/>
        <w:ind w:left="1408"/>
        <w:contextualSpacing w:val="0"/>
        <w:jc w:val="both"/>
        <w:rPr>
          <w:rFonts w:eastAsia="Times New Roman"/>
          <w:i/>
          <w:iCs/>
          <w:lang w:eastAsia="zh-CN"/>
        </w:rPr>
      </w:pPr>
      <w:r w:rsidRPr="00DA24BE">
        <w:rPr>
          <w:rFonts w:eastAsia="Times New Roman" w:hint="eastAsia"/>
          <w:i/>
          <w:iCs/>
          <w:lang w:eastAsia="zh-CN"/>
        </w:rPr>
        <w:t xml:space="preserve">UE is not required to connect to two satellites </w:t>
      </w:r>
      <w:r w:rsidRPr="00DA24BE">
        <w:rPr>
          <w:rFonts w:eastAsia="Times New Roman"/>
          <w:i/>
          <w:iCs/>
          <w:lang w:eastAsia="zh-CN"/>
        </w:rPr>
        <w:t>simultaneously</w:t>
      </w:r>
      <w:r w:rsidRPr="00DA24BE">
        <w:rPr>
          <w:rFonts w:eastAsia="Times New Roman" w:hint="eastAsia"/>
          <w:i/>
          <w:iCs/>
          <w:lang w:eastAsia="zh-CN"/>
        </w:rPr>
        <w:t xml:space="preserve"> during soft satellite switching. </w:t>
      </w:r>
    </w:p>
    <w:p w14:paraId="0431B356" w14:textId="77777777" w:rsidR="00453B12" w:rsidRPr="00DA24BE" w:rsidRDefault="00453B12" w:rsidP="00453B12">
      <w:pPr>
        <w:pStyle w:val="ListParagraph"/>
        <w:numPr>
          <w:ilvl w:val="0"/>
          <w:numId w:val="10"/>
        </w:numPr>
        <w:autoSpaceDE w:val="0"/>
        <w:autoSpaceDN w:val="0"/>
        <w:adjustRightInd w:val="0"/>
        <w:snapToGrid w:val="0"/>
        <w:spacing w:after="120"/>
        <w:ind w:left="1408"/>
        <w:contextualSpacing w:val="0"/>
        <w:jc w:val="both"/>
        <w:rPr>
          <w:rFonts w:eastAsia="Times New Roman"/>
          <w:i/>
          <w:iCs/>
          <w:lang w:eastAsia="zh-CN"/>
        </w:rPr>
      </w:pPr>
      <w:r w:rsidRPr="00DA24BE">
        <w:rPr>
          <w:rFonts w:eastAsia="Times New Roman" w:hint="eastAsia"/>
          <w:i/>
          <w:iCs/>
          <w:lang w:eastAsia="zh-CN"/>
        </w:rPr>
        <w:t xml:space="preserve">Interference avoidance/mitigation between two satellites may potentially be done by gNB </w:t>
      </w:r>
      <w:r w:rsidRPr="00DA24BE">
        <w:rPr>
          <w:rFonts w:eastAsia="Times New Roman"/>
          <w:i/>
          <w:iCs/>
          <w:lang w:eastAsia="zh-CN"/>
        </w:rPr>
        <w:t>implementation</w:t>
      </w:r>
      <w:r w:rsidRPr="00DA24BE">
        <w:rPr>
          <w:rFonts w:eastAsia="Times New Roman" w:hint="eastAsia"/>
          <w:i/>
          <w:iCs/>
          <w:lang w:eastAsia="zh-CN"/>
        </w:rPr>
        <w:t xml:space="preserve"> at least to ensure non-colliding SSB with same PCI at UE side. </w:t>
      </w:r>
    </w:p>
    <w:p w14:paraId="01B98A8A" w14:textId="77777777" w:rsidR="00453B12" w:rsidRPr="00DA24BE" w:rsidRDefault="00453B12" w:rsidP="00453B12">
      <w:pPr>
        <w:pStyle w:val="ListParagraph"/>
        <w:numPr>
          <w:ilvl w:val="0"/>
          <w:numId w:val="10"/>
        </w:numPr>
        <w:autoSpaceDE w:val="0"/>
        <w:autoSpaceDN w:val="0"/>
        <w:adjustRightInd w:val="0"/>
        <w:snapToGrid w:val="0"/>
        <w:spacing w:after="120"/>
        <w:ind w:left="1408"/>
        <w:contextualSpacing w:val="0"/>
        <w:jc w:val="both"/>
        <w:rPr>
          <w:rFonts w:eastAsia="Times New Roman"/>
          <w:i/>
          <w:iCs/>
          <w:lang w:eastAsia="zh-CN"/>
        </w:rPr>
      </w:pPr>
      <w:r w:rsidRPr="00DA24BE">
        <w:rPr>
          <w:rFonts w:eastAsia="Times New Roman" w:hint="eastAsia"/>
          <w:i/>
          <w:iCs/>
          <w:lang w:eastAsia="zh-CN"/>
        </w:rPr>
        <w:t>U</w:t>
      </w:r>
      <w:r w:rsidRPr="00DA24BE">
        <w:rPr>
          <w:rFonts w:eastAsia="Times New Roman"/>
          <w:i/>
          <w:iCs/>
          <w:lang w:eastAsia="zh-CN"/>
        </w:rPr>
        <w:t xml:space="preserve">E </w:t>
      </w:r>
      <w:r w:rsidRPr="00DA24BE">
        <w:rPr>
          <w:rFonts w:eastAsia="Times New Roman" w:hint="eastAsia"/>
          <w:i/>
          <w:iCs/>
          <w:lang w:eastAsia="zh-CN"/>
        </w:rPr>
        <w:t xml:space="preserve">is provided with the </w:t>
      </w:r>
      <w:r w:rsidRPr="00DA24BE">
        <w:rPr>
          <w:rFonts w:eastAsia="Times New Roman"/>
          <w:i/>
          <w:iCs/>
          <w:lang w:eastAsia="zh-CN"/>
        </w:rPr>
        <w:t>infor</w:t>
      </w:r>
      <w:r w:rsidRPr="00DA24BE">
        <w:rPr>
          <w:rFonts w:eastAsia="Times New Roman" w:hint="eastAsia"/>
          <w:i/>
          <w:iCs/>
          <w:lang w:eastAsia="zh-CN"/>
        </w:rPr>
        <w:t>m</w:t>
      </w:r>
      <w:r w:rsidRPr="00DA24BE">
        <w:rPr>
          <w:rFonts w:eastAsia="Times New Roman"/>
          <w:i/>
          <w:iCs/>
          <w:lang w:eastAsia="zh-CN"/>
        </w:rPr>
        <w:t xml:space="preserve">ation on new </w:t>
      </w:r>
      <w:r w:rsidRPr="00DA24BE">
        <w:rPr>
          <w:rFonts w:eastAsia="Times New Roman" w:hint="eastAsia"/>
          <w:i/>
          <w:iCs/>
          <w:lang w:eastAsia="zh-CN"/>
        </w:rPr>
        <w:t>common TA</w:t>
      </w:r>
      <w:r w:rsidRPr="00DA24BE">
        <w:rPr>
          <w:rFonts w:eastAsia="Times New Roman"/>
          <w:i/>
          <w:iCs/>
          <w:lang w:eastAsia="zh-CN"/>
        </w:rPr>
        <w:t>, K_mac</w:t>
      </w:r>
      <w:r w:rsidRPr="00DA24BE">
        <w:rPr>
          <w:rFonts w:eastAsia="Times New Roman" w:hint="eastAsia"/>
          <w:i/>
          <w:iCs/>
          <w:lang w:eastAsia="zh-CN"/>
        </w:rPr>
        <w:t xml:space="preserve">, </w:t>
      </w:r>
      <w:r w:rsidRPr="00DA24BE">
        <w:rPr>
          <w:rFonts w:eastAsia="Times New Roman"/>
          <w:i/>
          <w:iCs/>
          <w:lang w:eastAsia="zh-CN"/>
        </w:rPr>
        <w:t>ephemeris</w:t>
      </w:r>
      <w:r w:rsidRPr="00DA24BE">
        <w:rPr>
          <w:rFonts w:eastAsia="Times New Roman" w:hint="eastAsia"/>
          <w:i/>
          <w:iCs/>
          <w:lang w:eastAsia="zh-CN"/>
        </w:rPr>
        <w:t xml:space="preserve"> and </w:t>
      </w:r>
      <w:r w:rsidRPr="00DA24BE">
        <w:rPr>
          <w:rFonts w:eastAsia="Times New Roman"/>
          <w:i/>
          <w:iCs/>
          <w:lang w:eastAsia="zh-CN"/>
        </w:rPr>
        <w:t xml:space="preserve">cell-specific </w:t>
      </w:r>
      <w:r w:rsidRPr="00DA24BE">
        <w:rPr>
          <w:rFonts w:eastAsia="Times New Roman" w:hint="eastAsia"/>
          <w:i/>
          <w:iCs/>
          <w:lang w:eastAsia="zh-CN"/>
        </w:rPr>
        <w:t xml:space="preserve">K-offset are </w:t>
      </w:r>
      <w:r w:rsidRPr="00DA24BE">
        <w:rPr>
          <w:rFonts w:eastAsia="Times New Roman"/>
          <w:i/>
          <w:iCs/>
          <w:lang w:eastAsia="zh-CN"/>
        </w:rPr>
        <w:t>applied</w:t>
      </w:r>
      <w:r w:rsidRPr="00DA24BE">
        <w:rPr>
          <w:rFonts w:eastAsia="Times New Roman" w:hint="eastAsia"/>
          <w:i/>
          <w:iCs/>
          <w:lang w:eastAsia="zh-CN"/>
        </w:rPr>
        <w:t xml:space="preserve"> </w:t>
      </w:r>
      <w:r w:rsidRPr="00DA24BE">
        <w:rPr>
          <w:rFonts w:eastAsia="Times New Roman"/>
          <w:i/>
          <w:iCs/>
          <w:lang w:eastAsia="zh-CN"/>
        </w:rPr>
        <w:t>during</w:t>
      </w:r>
      <w:r w:rsidRPr="00DA24BE">
        <w:rPr>
          <w:rFonts w:eastAsia="Times New Roman" w:hint="eastAsia"/>
          <w:i/>
          <w:iCs/>
          <w:lang w:eastAsia="zh-CN"/>
        </w:rPr>
        <w:t xml:space="preserve"> resynchronization to new satellite.</w:t>
      </w:r>
    </w:p>
    <w:p w14:paraId="46048E9F" w14:textId="77777777" w:rsidR="00453B12" w:rsidRPr="00DA24BE" w:rsidRDefault="00453B12" w:rsidP="00453B12">
      <w:pPr>
        <w:pStyle w:val="ListParagraph"/>
        <w:numPr>
          <w:ilvl w:val="0"/>
          <w:numId w:val="10"/>
        </w:numPr>
        <w:autoSpaceDE w:val="0"/>
        <w:autoSpaceDN w:val="0"/>
        <w:adjustRightInd w:val="0"/>
        <w:snapToGrid w:val="0"/>
        <w:spacing w:after="120"/>
        <w:ind w:left="1408"/>
        <w:contextualSpacing w:val="0"/>
        <w:jc w:val="both"/>
        <w:rPr>
          <w:rFonts w:eastAsia="Times New Roman"/>
          <w:i/>
          <w:iCs/>
          <w:lang w:eastAsia="zh-CN"/>
        </w:rPr>
      </w:pPr>
      <w:r w:rsidRPr="00DA24BE">
        <w:rPr>
          <w:rFonts w:eastAsia="Times New Roman"/>
          <w:i/>
          <w:iCs/>
          <w:lang w:eastAsia="zh-CN"/>
        </w:rPr>
        <w:lastRenderedPageBreak/>
        <w:t xml:space="preserve">UE </w:t>
      </w:r>
      <w:r w:rsidRPr="00DA24BE">
        <w:rPr>
          <w:rFonts w:eastAsia="Times New Roman" w:hint="eastAsia"/>
          <w:i/>
          <w:iCs/>
          <w:lang w:eastAsia="zh-CN"/>
        </w:rPr>
        <w:t xml:space="preserve">may be provided with the information if needed to detect the </w:t>
      </w:r>
      <w:r w:rsidRPr="00DA24BE">
        <w:rPr>
          <w:rFonts w:eastAsia="Times New Roman"/>
          <w:i/>
          <w:iCs/>
          <w:lang w:eastAsia="zh-CN"/>
        </w:rPr>
        <w:t>SSB of the new satellite</w:t>
      </w:r>
      <w:r w:rsidRPr="00DA24BE">
        <w:rPr>
          <w:rFonts w:eastAsia="Times New Roman" w:hint="eastAsia"/>
          <w:i/>
          <w:iCs/>
          <w:lang w:eastAsia="zh-CN"/>
        </w:rPr>
        <w:t xml:space="preserve"> for soft </w:t>
      </w:r>
      <w:r w:rsidRPr="00DA24BE">
        <w:rPr>
          <w:rFonts w:eastAsia="Times New Roman"/>
          <w:i/>
          <w:iCs/>
          <w:lang w:eastAsia="zh-CN"/>
        </w:rPr>
        <w:t>satellite</w:t>
      </w:r>
      <w:r w:rsidRPr="00DA24BE">
        <w:rPr>
          <w:rFonts w:eastAsia="Times New Roman" w:hint="eastAsia"/>
          <w:i/>
          <w:iCs/>
          <w:lang w:eastAsia="zh-CN"/>
        </w:rPr>
        <w:t xml:space="preserve"> switching.</w:t>
      </w:r>
    </w:p>
    <w:p w14:paraId="37E05656" w14:textId="77777777" w:rsidR="00453B12" w:rsidRPr="00DA24BE" w:rsidRDefault="00453B12" w:rsidP="00453B12">
      <w:pPr>
        <w:pStyle w:val="ListParagraph"/>
        <w:numPr>
          <w:ilvl w:val="0"/>
          <w:numId w:val="10"/>
        </w:numPr>
        <w:autoSpaceDE w:val="0"/>
        <w:autoSpaceDN w:val="0"/>
        <w:adjustRightInd w:val="0"/>
        <w:snapToGrid w:val="0"/>
        <w:spacing w:after="120"/>
        <w:ind w:left="1408"/>
        <w:contextualSpacing w:val="0"/>
        <w:jc w:val="both"/>
        <w:rPr>
          <w:rFonts w:eastAsia="Times New Roman"/>
          <w:i/>
          <w:iCs/>
          <w:lang w:eastAsia="zh-CN"/>
        </w:rPr>
      </w:pPr>
      <w:r w:rsidRPr="00DA24BE">
        <w:rPr>
          <w:rFonts w:eastAsia="Times New Roman"/>
          <w:i/>
          <w:iCs/>
          <w:lang w:eastAsia="zh-CN"/>
        </w:rPr>
        <w:t xml:space="preserve">The </w:t>
      </w:r>
      <w:r w:rsidRPr="00DA24BE">
        <w:rPr>
          <w:rFonts w:eastAsia="Times New Roman" w:hint="eastAsia"/>
          <w:i/>
          <w:iCs/>
          <w:lang w:eastAsia="zh-CN"/>
        </w:rPr>
        <w:t>same UE behavior may be applied for soft satellite switching and hard satellite switching.</w:t>
      </w:r>
    </w:p>
    <w:p w14:paraId="345CF34A" w14:textId="77777777" w:rsidR="00453B12" w:rsidRPr="00DA24BE" w:rsidRDefault="00453B12" w:rsidP="00453B12">
      <w:pPr>
        <w:spacing w:after="0"/>
        <w:ind w:left="568"/>
        <w:rPr>
          <w:i/>
          <w:iCs/>
          <w:color w:val="000000"/>
          <w:lang w:eastAsia="zh-CN"/>
        </w:rPr>
      </w:pPr>
    </w:p>
    <w:p w14:paraId="6CEE33C0" w14:textId="77777777" w:rsidR="00453B12" w:rsidRPr="00DA24BE" w:rsidRDefault="00453B12" w:rsidP="00453B12">
      <w:pPr>
        <w:spacing w:after="0"/>
        <w:ind w:left="568"/>
        <w:rPr>
          <w:i/>
          <w:iCs/>
          <w:color w:val="000000"/>
          <w:lang w:eastAsia="zh-CN"/>
        </w:rPr>
      </w:pPr>
      <w:r w:rsidRPr="00DA24BE">
        <w:rPr>
          <w:rFonts w:hint="eastAsia"/>
          <w:i/>
          <w:iCs/>
          <w:color w:val="000000"/>
          <w:lang w:eastAsia="zh-CN"/>
        </w:rPr>
        <w:t xml:space="preserve">RAN1 concludes it is </w:t>
      </w:r>
      <w:r w:rsidRPr="00DA24BE">
        <w:rPr>
          <w:i/>
          <w:iCs/>
          <w:color w:val="000000"/>
          <w:lang w:eastAsia="zh-CN"/>
        </w:rPr>
        <w:t>feasible</w:t>
      </w:r>
      <w:r w:rsidRPr="00DA24BE">
        <w:rPr>
          <w:rFonts w:hint="eastAsia"/>
          <w:i/>
          <w:iCs/>
          <w:color w:val="000000"/>
          <w:lang w:eastAsia="zh-CN"/>
        </w:rPr>
        <w:t xml:space="preserve"> for soft satellite switching without PCI change</w:t>
      </w:r>
      <w:r w:rsidRPr="00DA24BE">
        <w:rPr>
          <w:i/>
          <w:iCs/>
          <w:color w:val="000000"/>
          <w:lang w:eastAsia="zh-CN"/>
        </w:rPr>
        <w:t>.</w:t>
      </w:r>
      <w:r w:rsidRPr="00DA24BE">
        <w:rPr>
          <w:rFonts w:hint="eastAsia"/>
          <w:i/>
          <w:iCs/>
          <w:color w:val="000000"/>
          <w:lang w:eastAsia="zh-CN"/>
        </w:rPr>
        <w:t xml:space="preserve"> </w:t>
      </w:r>
    </w:p>
    <w:p w14:paraId="09442CBD" w14:textId="77777777" w:rsidR="00453B12" w:rsidRDefault="00453B12" w:rsidP="00453B12"/>
    <w:p w14:paraId="1774F600" w14:textId="77777777" w:rsidR="00453B12" w:rsidRDefault="00453B12" w:rsidP="00453B12">
      <w:r>
        <w:t xml:space="preserve">RAN1 has indicated that they will not be working any further on soft satellite switch with PCI unchanged. However, it was indicated that same solution defined for the HARQ satellite switch with PCI unchanged can be used given network implementation avoids/mitigates the interference issue. </w:t>
      </w:r>
    </w:p>
    <w:p w14:paraId="7D0E1F56" w14:textId="77777777" w:rsidR="00453B12" w:rsidRDefault="00453B12" w:rsidP="00453B12">
      <w:r>
        <w:t>In our view, this would mean there has to be change in SSB index when switching the satellite and this has to be indicated to UE.</w:t>
      </w:r>
    </w:p>
    <w:p w14:paraId="21D50F12"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0" w:name="_Toc142311453"/>
      <w:bookmarkStart w:id="1" w:name="_Toc142311663"/>
      <w:bookmarkStart w:id="2" w:name="_Toc142311944"/>
      <w:bookmarkStart w:id="3" w:name="_Toc142321947"/>
      <w:bookmarkStart w:id="4" w:name="_Toc142472524"/>
      <w:bookmarkStart w:id="5" w:name="_Toc142577914"/>
      <w:bookmarkStart w:id="6" w:name="_Toc142592229"/>
      <w:bookmarkStart w:id="7" w:name="_Toc142592242"/>
      <w:bookmarkStart w:id="8" w:name="_Toc146544713"/>
      <w:bookmarkStart w:id="9" w:name="_Toc146545519"/>
      <w:bookmarkStart w:id="10" w:name="_Toc146545624"/>
      <w:bookmarkStart w:id="11" w:name="_Toc146545636"/>
      <w:bookmarkStart w:id="12" w:name="_Toc146545720"/>
      <w:bookmarkStart w:id="13" w:name="_Toc146824621"/>
      <w:bookmarkStart w:id="14" w:name="_Toc146824650"/>
      <w:bookmarkStart w:id="15" w:name="_Toc146829152"/>
      <w:r>
        <w:t>For soft satellite switch with PCI unchanged, SSB index of the target satellite is indicated to UE.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5AFDD84"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6" w:name="_Toc146544714"/>
      <w:bookmarkStart w:id="17" w:name="_Toc146545520"/>
      <w:bookmarkStart w:id="18" w:name="_Toc146545625"/>
      <w:bookmarkStart w:id="19" w:name="_Toc146545637"/>
      <w:bookmarkStart w:id="20" w:name="_Toc146545721"/>
      <w:bookmarkStart w:id="21" w:name="_Toc146824622"/>
      <w:bookmarkStart w:id="22" w:name="_Toc146824651"/>
      <w:bookmarkStart w:id="23" w:name="_Toc146829153"/>
      <w:r>
        <w:t>For soft satellite switch with PCI unchanged, no further enhancements/optimization is pursued in Rel-18.</w:t>
      </w:r>
      <w:bookmarkEnd w:id="16"/>
      <w:bookmarkEnd w:id="17"/>
      <w:bookmarkEnd w:id="18"/>
      <w:bookmarkEnd w:id="19"/>
      <w:bookmarkEnd w:id="20"/>
      <w:bookmarkEnd w:id="21"/>
      <w:bookmarkEnd w:id="22"/>
      <w:bookmarkEnd w:id="23"/>
    </w:p>
    <w:p w14:paraId="46D1B85E" w14:textId="77777777" w:rsidR="00453B12" w:rsidRDefault="00453B12" w:rsidP="00453B12">
      <w:pPr>
        <w:rPr>
          <w:b/>
          <w:bCs/>
          <w:u w:val="single"/>
        </w:rPr>
      </w:pPr>
      <w:r w:rsidRPr="005D115E">
        <w:rPr>
          <w:b/>
          <w:bCs/>
          <w:u w:val="single"/>
        </w:rPr>
        <w:t>Detail procedure</w:t>
      </w:r>
    </w:p>
    <w:p w14:paraId="769AB674" w14:textId="77777777" w:rsidR="00453B12" w:rsidRPr="00252ACC" w:rsidRDefault="00453B12" w:rsidP="00453B12">
      <w:r w:rsidRPr="00252ACC">
        <w:t>Following is agreement:</w:t>
      </w:r>
    </w:p>
    <w:p w14:paraId="285664D9" w14:textId="77777777" w:rsidR="00453B12" w:rsidRDefault="00453B12" w:rsidP="00453B12">
      <w:pPr>
        <w:ind w:left="568"/>
        <w:rPr>
          <w:i/>
          <w:iCs/>
        </w:rPr>
      </w:pPr>
      <w:r w:rsidRPr="00252ACC">
        <w:rPr>
          <w:i/>
          <w:iCs/>
        </w:rPr>
        <w:t>The unchanged PCI mechanism can be applied to the case where the coverage gap is zero or negligible (where there is no need to introduce t-gap or t-start). FFS whether we need to support scenarios that require the introduction of t-gap or t-start</w:t>
      </w:r>
    </w:p>
    <w:p w14:paraId="1567911B" w14:textId="77777777" w:rsidR="00453B12" w:rsidRPr="00252ACC" w:rsidRDefault="00453B12" w:rsidP="00453B12">
      <w:pPr>
        <w:ind w:left="568"/>
        <w:rPr>
          <w:i/>
          <w:iCs/>
        </w:rPr>
      </w:pPr>
    </w:p>
    <w:p w14:paraId="41367C18" w14:textId="77777777" w:rsidR="00453B12" w:rsidRDefault="00453B12" w:rsidP="00453B12">
      <w:pPr>
        <w:keepNext/>
        <w:jc w:val="center"/>
      </w:pPr>
      <w:r>
        <w:object w:dxaOrig="11852" w:dyaOrig="1861" w14:anchorId="52C35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73.4pt" o:ole="">
            <v:imagedata r:id="rId10" o:title=""/>
          </v:shape>
          <o:OLEObject Type="Embed" ProgID="Visio.Drawing.15" ShapeID="_x0000_i1025" DrawAspect="Content" ObjectID="_1757448269" r:id="rId11"/>
        </w:object>
      </w:r>
    </w:p>
    <w:p w14:paraId="624382E7" w14:textId="77777777" w:rsidR="00453B12" w:rsidRDefault="00453B12" w:rsidP="00453B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Coverage gap</w:t>
      </w:r>
    </w:p>
    <w:p w14:paraId="5301BE1F" w14:textId="77777777" w:rsidR="00453B12" w:rsidRDefault="00453B12" w:rsidP="00453B12">
      <w:r>
        <w:t xml:space="preserve">Since RAN2 has already assume the coverage gap of zero or negligible is possible, we think there is no need to introduce t-gap or t-start in Rel-18 to avoid any potential impact to other working groups such as RRM requirement (RAN4) and DL data buffering (SA2). </w:t>
      </w:r>
    </w:p>
    <w:p w14:paraId="04E77BD0"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24" w:name="_Toc142311455"/>
      <w:bookmarkStart w:id="25" w:name="_Toc142311665"/>
      <w:bookmarkStart w:id="26" w:name="_Toc142311946"/>
      <w:bookmarkStart w:id="27" w:name="_Toc142321949"/>
      <w:bookmarkStart w:id="28" w:name="_Toc142472526"/>
      <w:bookmarkStart w:id="29" w:name="_Toc142577916"/>
      <w:bookmarkStart w:id="30" w:name="_Toc142592230"/>
      <w:bookmarkStart w:id="31" w:name="_Toc142592243"/>
      <w:bookmarkStart w:id="32" w:name="_Toc146544715"/>
      <w:bookmarkStart w:id="33" w:name="_Toc146545521"/>
      <w:bookmarkStart w:id="34" w:name="_Toc146545626"/>
      <w:bookmarkStart w:id="35" w:name="_Toc146545638"/>
      <w:bookmarkStart w:id="36" w:name="_Toc146545722"/>
      <w:bookmarkStart w:id="37" w:name="_Toc146824623"/>
      <w:bookmarkStart w:id="38" w:name="_Toc146824652"/>
      <w:bookmarkStart w:id="39" w:name="_Toc146829154"/>
      <w:r>
        <w:t>T-gap or t-start is not introduced in Rel-18.</w:t>
      </w:r>
      <w:bookmarkEnd w:id="24"/>
      <w:bookmarkEnd w:id="25"/>
      <w:bookmarkEnd w:id="26"/>
      <w:bookmarkEnd w:id="27"/>
      <w:bookmarkEnd w:id="28"/>
      <w:bookmarkEnd w:id="29"/>
      <w:bookmarkEnd w:id="30"/>
      <w:bookmarkEnd w:id="31"/>
      <w:r>
        <w:t xml:space="preserve"> It is assumed the </w:t>
      </w:r>
      <w:r w:rsidRPr="00252ACC">
        <w:t xml:space="preserve">coverage gap is </w:t>
      </w:r>
      <w:r>
        <w:t xml:space="preserve">always </w:t>
      </w:r>
      <w:r w:rsidRPr="00252ACC">
        <w:t>zero or negligible</w:t>
      </w:r>
      <w:r>
        <w:t>.</w:t>
      </w:r>
      <w:bookmarkEnd w:id="32"/>
      <w:bookmarkEnd w:id="33"/>
      <w:bookmarkEnd w:id="34"/>
      <w:bookmarkEnd w:id="35"/>
      <w:bookmarkEnd w:id="36"/>
      <w:bookmarkEnd w:id="37"/>
      <w:bookmarkEnd w:id="38"/>
      <w:bookmarkEnd w:id="39"/>
    </w:p>
    <w:p w14:paraId="3F859827" w14:textId="77777777" w:rsidR="00453B12" w:rsidRPr="005D115E" w:rsidRDefault="00453B12" w:rsidP="00453B12">
      <w:pPr>
        <w:rPr>
          <w:b/>
          <w:bCs/>
          <w:u w:val="single"/>
        </w:rPr>
      </w:pPr>
      <w:r>
        <w:rPr>
          <w:b/>
          <w:bCs/>
          <w:u w:val="single"/>
        </w:rPr>
        <w:t>Satellite synchronization window</w:t>
      </w:r>
    </w:p>
    <w:p w14:paraId="032AF5DA" w14:textId="77777777" w:rsidR="00453B12" w:rsidRDefault="00453B12" w:rsidP="00453B12">
      <w:r>
        <w:t xml:space="preserve">The UE behavior for synchronizing to the new satellite can be handled by existing two synchronization timers, i.e., UL synchronization timer and </w:t>
      </w:r>
      <w:r w:rsidRPr="00503C28">
        <w:rPr>
          <w:i/>
          <w:iCs/>
        </w:rPr>
        <w:t>timeAlignmentTimer</w:t>
      </w:r>
      <w:r>
        <w:t>.</w:t>
      </w:r>
    </w:p>
    <w:p w14:paraId="22264BF8" w14:textId="77777777" w:rsidR="00453B12" w:rsidRDefault="00453B12" w:rsidP="00453B12">
      <w:r>
        <w:t xml:space="preserve">At or after t-Service, the UE should start searching for the SSB from the new satellite and synchronize to it. However, there is no need for such synchronization gap because the when UE finishes synchronizing with new satellite and gets ready for UL/DL transmission, the UE can simply inform the network either by triggerring RACH procedure or sending SR given the UE has valid SR resource. To trigger RACH or SR, a condition can be added to trigger TA MAC CE at t-Service. How long the network can wait for UE to come back can be handled with existing </w:t>
      </w:r>
      <w:r w:rsidRPr="00BC64D0">
        <w:t>UL synchronization timer</w:t>
      </w:r>
      <w:r>
        <w:t xml:space="preserve">, </w:t>
      </w:r>
      <w:r w:rsidRPr="00BC64D0">
        <w:rPr>
          <w:i/>
          <w:iCs/>
        </w:rPr>
        <w:t>timeAlignmentTimer</w:t>
      </w:r>
      <w:r>
        <w:t xml:space="preserve"> and RLF timers.</w:t>
      </w:r>
    </w:p>
    <w:p w14:paraId="323D1D2C" w14:textId="77777777" w:rsidR="00453B12" w:rsidRPr="00BC64D0" w:rsidRDefault="00453B12" w:rsidP="00453B12">
      <w:r>
        <w:t xml:space="preserve">Network would also be aware that these timers (e.g., </w:t>
      </w:r>
      <w:r w:rsidRPr="00BC64D0">
        <w:rPr>
          <w:i/>
          <w:iCs/>
        </w:rPr>
        <w:t>timeAlignmentTimer</w:t>
      </w:r>
      <w:r>
        <w:t xml:space="preserve">) are expired and utilize resource efficiently until UE initiates RACH. If UE fails to synchronize with the new satellite, existing RLF procedure can </w:t>
      </w:r>
      <w:r>
        <w:lastRenderedPageBreak/>
        <w:t xml:space="preserve">be used. However, it is not necessary to do anything to the running </w:t>
      </w:r>
      <w:r w:rsidRPr="00BC64D0">
        <w:rPr>
          <w:i/>
          <w:iCs/>
        </w:rPr>
        <w:t>timeAlignmentTimer</w:t>
      </w:r>
      <w:r>
        <w:t xml:space="preserve">. Regardless the UE will follow the existing procedure if </w:t>
      </w:r>
      <w:r w:rsidRPr="00BC64D0">
        <w:rPr>
          <w:i/>
          <w:iCs/>
        </w:rPr>
        <w:t>timeAlignmentTimer</w:t>
      </w:r>
      <w:r>
        <w:t xml:space="preserve"> expires.</w:t>
      </w:r>
    </w:p>
    <w:p w14:paraId="6D94F4AD"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40" w:name="_Toc146544716"/>
      <w:bookmarkStart w:id="41" w:name="_Toc146545522"/>
      <w:bookmarkStart w:id="42" w:name="_Toc146545627"/>
      <w:bookmarkStart w:id="43" w:name="_Toc146545639"/>
      <w:bookmarkStart w:id="44" w:name="_Toc146545723"/>
      <w:bookmarkStart w:id="45" w:name="_Toc146824624"/>
      <w:bookmarkStart w:id="46" w:name="_Toc146824653"/>
      <w:bookmarkStart w:id="47" w:name="_Toc142311456"/>
      <w:bookmarkStart w:id="48" w:name="_Toc142311666"/>
      <w:bookmarkStart w:id="49" w:name="_Toc142311947"/>
      <w:bookmarkStart w:id="50" w:name="_Toc142321950"/>
      <w:bookmarkStart w:id="51" w:name="_Toc142472527"/>
      <w:bookmarkStart w:id="52" w:name="_Toc142577917"/>
      <w:bookmarkStart w:id="53" w:name="_Toc142592231"/>
      <w:bookmarkStart w:id="54" w:name="_Toc142592244"/>
      <w:bookmarkStart w:id="55" w:name="_Toc146829155"/>
      <w:r>
        <w:t>No new satellite synchronization window is introduced.</w:t>
      </w:r>
      <w:bookmarkEnd w:id="40"/>
      <w:bookmarkEnd w:id="41"/>
      <w:bookmarkEnd w:id="42"/>
      <w:bookmarkEnd w:id="43"/>
      <w:bookmarkEnd w:id="44"/>
      <w:bookmarkEnd w:id="45"/>
      <w:bookmarkEnd w:id="46"/>
      <w:bookmarkEnd w:id="55"/>
    </w:p>
    <w:p w14:paraId="067B8CEF"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56" w:name="_Toc146544717"/>
      <w:bookmarkStart w:id="57" w:name="_Toc146545523"/>
      <w:bookmarkStart w:id="58" w:name="_Toc146545628"/>
      <w:bookmarkStart w:id="59" w:name="_Toc146545640"/>
      <w:bookmarkStart w:id="60" w:name="_Toc146545724"/>
      <w:bookmarkStart w:id="61" w:name="_Toc146824625"/>
      <w:bookmarkStart w:id="62" w:name="_Toc146824654"/>
      <w:bookmarkStart w:id="63" w:name="_Toc146829156"/>
      <w:r>
        <w:t xml:space="preserve">The </w:t>
      </w:r>
      <w:r w:rsidRPr="00503C28">
        <w:rPr>
          <w:i/>
          <w:iCs/>
        </w:rPr>
        <w:t>timeAlignmentTimer</w:t>
      </w:r>
      <w:r>
        <w:t xml:space="preserve"> continues to run during satellite synchronization.</w:t>
      </w:r>
      <w:bookmarkEnd w:id="56"/>
      <w:bookmarkEnd w:id="57"/>
      <w:bookmarkEnd w:id="58"/>
      <w:bookmarkEnd w:id="59"/>
      <w:bookmarkEnd w:id="60"/>
      <w:bookmarkEnd w:id="61"/>
      <w:bookmarkEnd w:id="62"/>
      <w:bookmarkEnd w:id="63"/>
    </w:p>
    <w:p w14:paraId="4CDA5882"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64" w:name="_Toc146544718"/>
      <w:bookmarkStart w:id="65" w:name="_Toc146545524"/>
      <w:bookmarkStart w:id="66" w:name="_Toc146545629"/>
      <w:bookmarkStart w:id="67" w:name="_Toc146545641"/>
      <w:bookmarkStart w:id="68" w:name="_Toc146545725"/>
      <w:bookmarkStart w:id="69" w:name="_Toc146824626"/>
      <w:bookmarkStart w:id="70" w:name="_Toc146824655"/>
      <w:bookmarkStart w:id="71" w:name="_Toc146829157"/>
      <w:r>
        <w:t>After synchronizing to new satellite, if SR is triggered and UE has valid SR resource, an SR is sent (RACH-less operation) to inform network that satellite synchronization is successful.</w:t>
      </w:r>
      <w:bookmarkEnd w:id="64"/>
      <w:bookmarkEnd w:id="65"/>
      <w:bookmarkEnd w:id="66"/>
      <w:bookmarkEnd w:id="67"/>
      <w:bookmarkEnd w:id="68"/>
      <w:bookmarkEnd w:id="69"/>
      <w:bookmarkEnd w:id="70"/>
      <w:bookmarkEnd w:id="71"/>
    </w:p>
    <w:p w14:paraId="6F824918"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72" w:name="_Toc146544719"/>
      <w:bookmarkStart w:id="73" w:name="_Toc146545525"/>
      <w:bookmarkStart w:id="74" w:name="_Toc146545630"/>
      <w:bookmarkStart w:id="75" w:name="_Toc146545642"/>
      <w:bookmarkStart w:id="76" w:name="_Toc146545726"/>
      <w:bookmarkStart w:id="77" w:name="_Toc146824627"/>
      <w:bookmarkStart w:id="78" w:name="_Toc146824656"/>
      <w:bookmarkStart w:id="79" w:name="_Toc146829158"/>
      <w:r>
        <w:t>After synchronizing to new satellite, if SR cannot be sent, RACH is triggered</w:t>
      </w:r>
      <w:r w:rsidRPr="0003277C">
        <w:t xml:space="preserve"> </w:t>
      </w:r>
      <w:r>
        <w:t>to inform network that satellite synchronization is successful (RACH-based operation).</w:t>
      </w:r>
      <w:bookmarkEnd w:id="72"/>
      <w:bookmarkEnd w:id="73"/>
      <w:bookmarkEnd w:id="74"/>
      <w:bookmarkEnd w:id="75"/>
      <w:bookmarkEnd w:id="76"/>
      <w:bookmarkEnd w:id="77"/>
      <w:bookmarkEnd w:id="78"/>
      <w:bookmarkEnd w:id="79"/>
    </w:p>
    <w:bookmarkEnd w:id="47"/>
    <w:bookmarkEnd w:id="48"/>
    <w:bookmarkEnd w:id="49"/>
    <w:bookmarkEnd w:id="50"/>
    <w:bookmarkEnd w:id="51"/>
    <w:bookmarkEnd w:id="52"/>
    <w:bookmarkEnd w:id="53"/>
    <w:bookmarkEnd w:id="54"/>
    <w:p w14:paraId="743AFDB3" w14:textId="77777777" w:rsidR="00453B12" w:rsidRDefault="00453B12" w:rsidP="00453B12">
      <w:r>
        <w:t>However, similar to RACH-less HO, network can configure UE whether the UE could use NTA value zero or same NTA value as of the old satellite for the first UL transmission.</w:t>
      </w:r>
    </w:p>
    <w:p w14:paraId="1623B018"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80" w:name="_Toc142311460"/>
      <w:bookmarkStart w:id="81" w:name="_Toc142311671"/>
      <w:bookmarkStart w:id="82" w:name="_Toc142311952"/>
      <w:bookmarkStart w:id="83" w:name="_Toc142321955"/>
      <w:bookmarkStart w:id="84" w:name="_Toc142472532"/>
      <w:bookmarkStart w:id="85" w:name="_Toc142577922"/>
      <w:bookmarkStart w:id="86" w:name="_Toc142592236"/>
      <w:bookmarkStart w:id="87" w:name="_Toc142592249"/>
      <w:bookmarkStart w:id="88" w:name="_Toc146544720"/>
      <w:bookmarkStart w:id="89" w:name="_Toc146545526"/>
      <w:bookmarkStart w:id="90" w:name="_Toc146545631"/>
      <w:bookmarkStart w:id="91" w:name="_Toc146545643"/>
      <w:bookmarkStart w:id="92" w:name="_Toc146545727"/>
      <w:bookmarkStart w:id="93" w:name="_Toc146824628"/>
      <w:bookmarkStart w:id="94" w:name="_Toc146824657"/>
      <w:bookmarkStart w:id="95" w:name="_Toc146829159"/>
      <w:r>
        <w:t>For the first UL transmission after t-Service in RACH-less solution,</w:t>
      </w:r>
      <w:r w:rsidRPr="00ED36E6">
        <w:t xml:space="preserve"> </w:t>
      </w:r>
      <w:r>
        <w:t xml:space="preserve">the UE is configured to use </w:t>
      </w:r>
      <w:r w:rsidRPr="00ED36E6">
        <w:t>N</w:t>
      </w:r>
      <w:r w:rsidRPr="00C313DB">
        <w:rPr>
          <w:vertAlign w:val="subscript"/>
        </w:rPr>
        <w:t>TA</w:t>
      </w:r>
      <w:r w:rsidRPr="00ED36E6">
        <w:t xml:space="preserve"> value zero or same N</w:t>
      </w:r>
      <w:r w:rsidRPr="00C313DB">
        <w:rPr>
          <w:vertAlign w:val="subscript"/>
        </w:rPr>
        <w:t>TA</w:t>
      </w:r>
      <w:r w:rsidRPr="00ED36E6">
        <w:t xml:space="preserve"> value as of the old satellite</w:t>
      </w:r>
      <w: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2274A21" w14:textId="77777777" w:rsidR="00453B12" w:rsidRDefault="00453B12" w:rsidP="00453B12">
      <w:r>
        <w:t>In both the RACH-based and RACH-less procedures, the UE has to send some signal to the network to inform that it has successfully synchronized with the new satellite. In RACH-based procedure, random access procedure needs to be triggered while in RACH-less procedure, scheduling request can be triggered. In both cases, it is better UE sends the network its updated TA report. When TA report MAC CE is triggered, it can be configured to trigger scheduling request. The SR can trigger RACH in RACH-based procedure.</w:t>
      </w:r>
    </w:p>
    <w:p w14:paraId="6853C3C7" w14:textId="7D726625"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96" w:name="_Toc142311463"/>
      <w:bookmarkStart w:id="97" w:name="_Toc142311674"/>
      <w:bookmarkStart w:id="98" w:name="_Toc142311955"/>
      <w:bookmarkStart w:id="99" w:name="_Toc142321958"/>
      <w:bookmarkStart w:id="100" w:name="_Toc142472535"/>
      <w:bookmarkStart w:id="101" w:name="_Toc142577925"/>
      <w:bookmarkStart w:id="102" w:name="_Toc142592239"/>
      <w:bookmarkStart w:id="103" w:name="_Toc142592252"/>
      <w:bookmarkStart w:id="104" w:name="_Toc146544721"/>
      <w:bookmarkStart w:id="105" w:name="_Toc146545527"/>
      <w:bookmarkStart w:id="106" w:name="_Toc146545632"/>
      <w:bookmarkStart w:id="107" w:name="_Toc146545644"/>
      <w:bookmarkStart w:id="108" w:name="_Toc146545728"/>
      <w:bookmarkStart w:id="109" w:name="_Toc146824629"/>
      <w:bookmarkStart w:id="110" w:name="_Toc146824658"/>
      <w:bookmarkStart w:id="111" w:name="_Toc146829160"/>
      <w:r>
        <w:t xml:space="preserve">For both RACH-based and RACH-less </w:t>
      </w:r>
      <w:r w:rsidR="00672025">
        <w:t>procedures</w:t>
      </w:r>
      <w:r>
        <w:t>, the UE triggers TA report MAC CE at t-Service time.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08AA9CB" w14:textId="77777777" w:rsidR="00453B12" w:rsidRDefault="00453B12" w:rsidP="00453B12">
      <w:r>
        <w:t>In addition, after switching to the new satellite, whether to continue with its RLM measurements or RRM measurements or restart them should also be clarified. It may be cleaner to restart the RLM and reset the L3 filtering for RRM measurement as now the measurement belongs to a different satellite node. It should be clarified whether MAC reset is done after satellite switch.</w:t>
      </w:r>
    </w:p>
    <w:p w14:paraId="12A0BE4B"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12" w:name="_Toc142311464"/>
      <w:bookmarkStart w:id="113" w:name="_Toc142311675"/>
      <w:bookmarkStart w:id="114" w:name="_Toc142311957"/>
      <w:bookmarkStart w:id="115" w:name="_Toc142321960"/>
      <w:bookmarkStart w:id="116" w:name="_Toc142472537"/>
      <w:bookmarkStart w:id="117" w:name="_Toc142577927"/>
      <w:bookmarkStart w:id="118" w:name="_Toc142592241"/>
      <w:bookmarkStart w:id="119" w:name="_Toc142592254"/>
      <w:bookmarkStart w:id="120" w:name="_Toc146544722"/>
      <w:bookmarkStart w:id="121" w:name="_Toc146545528"/>
      <w:bookmarkStart w:id="122" w:name="_Toc146545633"/>
      <w:bookmarkStart w:id="123" w:name="_Toc146545645"/>
      <w:bookmarkStart w:id="124" w:name="_Toc146545729"/>
      <w:bookmarkStart w:id="125" w:name="_Toc146824630"/>
      <w:bookmarkStart w:id="126" w:name="_Toc146824659"/>
      <w:bookmarkStart w:id="127" w:name="_Toc146829161"/>
      <w:r>
        <w:t>Discuss whether to reset the L3 filtering for RRM measurements.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BB10C4D"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28" w:name="_Toc146544723"/>
      <w:bookmarkStart w:id="129" w:name="_Toc146545529"/>
      <w:bookmarkStart w:id="130" w:name="_Toc146545634"/>
      <w:bookmarkStart w:id="131" w:name="_Toc146545646"/>
      <w:bookmarkStart w:id="132" w:name="_Toc146545730"/>
      <w:bookmarkStart w:id="133" w:name="_Toc146824631"/>
      <w:bookmarkStart w:id="134" w:name="_Toc146824660"/>
      <w:bookmarkStart w:id="135" w:name="_Toc146829162"/>
      <w:r>
        <w:t>Discuss whether to reset MAC after satellite switching.</w:t>
      </w:r>
      <w:bookmarkEnd w:id="128"/>
      <w:bookmarkEnd w:id="129"/>
      <w:bookmarkEnd w:id="130"/>
      <w:bookmarkEnd w:id="131"/>
      <w:bookmarkEnd w:id="132"/>
      <w:bookmarkEnd w:id="133"/>
      <w:bookmarkEnd w:id="134"/>
      <w:bookmarkEnd w:id="135"/>
    </w:p>
    <w:p w14:paraId="1231C3A3" w14:textId="77777777" w:rsidR="00453B12" w:rsidRPr="0012673E" w:rsidRDefault="00453B12" w:rsidP="00453B12">
      <w:pPr>
        <w:rPr>
          <w:b/>
          <w:bCs/>
          <w:u w:val="single"/>
        </w:rPr>
      </w:pPr>
      <w:r w:rsidRPr="0012673E">
        <w:rPr>
          <w:b/>
          <w:bCs/>
          <w:u w:val="single"/>
        </w:rPr>
        <w:t>Configuration and Assistance information</w:t>
      </w:r>
    </w:p>
    <w:p w14:paraId="1A2AF9A4" w14:textId="2409093E" w:rsidR="00453B12" w:rsidRDefault="00453B12" w:rsidP="00453B12">
      <w:r>
        <w:t xml:space="preserve">In our view, the benefit of satellite switch with unchanged PCI is to reduce the dedicated RRC signaling (e.g., HO command) when switching satellites. Therefore, to maintain this, any dedicated command via RRC to execute/enable the satellite switch with PCI unchanged should be avoided. Simply, the explicit indication can be broadcast in SIB1 or SIB19. In </w:t>
      </w:r>
      <w:r w:rsidR="00392739">
        <w:t>addition,</w:t>
      </w:r>
      <w:r>
        <w:t xml:space="preserve"> other assistance information such as target satellite information (e.g., ntn-Config, SMTC offset) and SSB index should also be provided to UE via SIB.</w:t>
      </w:r>
    </w:p>
    <w:p w14:paraId="7DB7CF9B" w14:textId="633FD663"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36" w:name="_Toc146545530"/>
      <w:bookmarkStart w:id="137" w:name="_Toc146545635"/>
      <w:bookmarkStart w:id="138" w:name="_Toc146545647"/>
      <w:bookmarkStart w:id="139" w:name="_Toc146545731"/>
      <w:bookmarkStart w:id="140" w:name="_Toc146824632"/>
      <w:bookmarkStart w:id="141" w:name="_Toc146824661"/>
      <w:bookmarkStart w:id="142" w:name="_Toc146829163"/>
      <w:r>
        <w:t>In satellite switch with PCI unchanged, explicit indication</w:t>
      </w:r>
      <w:r w:rsidR="002138E1">
        <w:t xml:space="preserve"> (e.g., </w:t>
      </w:r>
      <w:r w:rsidR="002138E1" w:rsidRPr="00ED36E6">
        <w:t>N</w:t>
      </w:r>
      <w:r w:rsidR="002138E1" w:rsidRPr="00C313DB">
        <w:rPr>
          <w:vertAlign w:val="subscript"/>
        </w:rPr>
        <w:t>TA</w:t>
      </w:r>
      <w:r w:rsidR="00392739">
        <w:t>)</w:t>
      </w:r>
      <w:r>
        <w:t xml:space="preserve"> and target satellite assistance information (e.g., </w:t>
      </w:r>
      <w:r w:rsidRPr="0012673E">
        <w:rPr>
          <w:i/>
          <w:iCs/>
        </w:rPr>
        <w:t>ntn-Config</w:t>
      </w:r>
      <w:r>
        <w:t>, SMTC offset, and SSB index) are broadcast in SIB1 or SIB19.</w:t>
      </w:r>
      <w:bookmarkEnd w:id="136"/>
      <w:bookmarkEnd w:id="137"/>
      <w:bookmarkEnd w:id="138"/>
      <w:bookmarkEnd w:id="139"/>
      <w:bookmarkEnd w:id="140"/>
      <w:bookmarkEnd w:id="141"/>
      <w:bookmarkEnd w:id="142"/>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1856D253" w14:textId="77777777" w:rsidR="00CE2097" w:rsidRDefault="00453B12">
      <w:pPr>
        <w:pStyle w:val="TOC1"/>
        <w:tabs>
          <w:tab w:val="left" w:pos="1320"/>
        </w:tabs>
        <w:rPr>
          <w:rFonts w:asciiTheme="minorHAnsi" w:eastAsiaTheme="minorEastAsia" w:hAnsiTheme="minorHAnsi" w:cstheme="minorBidi"/>
          <w:kern w:val="2"/>
          <w:szCs w:val="22"/>
          <w:lang w:val="en-US"/>
          <w14:ligatures w14:val="standardContextual"/>
        </w:rPr>
      </w:pPr>
      <w:r>
        <w:lastRenderedPageBreak/>
        <w:fldChar w:fldCharType="begin"/>
      </w:r>
      <w:r>
        <w:instrText xml:space="preserve"> TOC \n \t "Title,1,Proposal,1" </w:instrText>
      </w:r>
      <w:r>
        <w:fldChar w:fldCharType="separate"/>
      </w:r>
      <w:r w:rsidR="00CE2097">
        <w:t>Proposal 1</w:t>
      </w:r>
      <w:r w:rsidR="00CE2097">
        <w:rPr>
          <w:rFonts w:asciiTheme="minorHAnsi" w:eastAsiaTheme="minorEastAsia" w:hAnsiTheme="minorHAnsi" w:cstheme="minorBidi"/>
          <w:kern w:val="2"/>
          <w:szCs w:val="22"/>
          <w:lang w:val="en-US"/>
          <w14:ligatures w14:val="standardContextual"/>
        </w:rPr>
        <w:tab/>
      </w:r>
      <w:r w:rsidR="00CE2097">
        <w:t>For soft satellite switch with PCI unchanged, SSB index of the target satellite is indicated to UE.</w:t>
      </w:r>
    </w:p>
    <w:p w14:paraId="55CF781E"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For soft satellite switch with PCI unchanged, no further enhancements/optimization is pursued in Rel-18.</w:t>
      </w:r>
    </w:p>
    <w:p w14:paraId="133FF90F"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T-gap or t-start is not introduced in Rel-18. It is assumed the coverage gap is always zero or negligible.</w:t>
      </w:r>
    </w:p>
    <w:p w14:paraId="184265FB"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No new satellite synchronization window is introduced.</w:t>
      </w:r>
    </w:p>
    <w:p w14:paraId="464F0422"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 xml:space="preserve">The </w:t>
      </w:r>
      <w:r w:rsidRPr="007B3FC9">
        <w:rPr>
          <w:i/>
          <w:iCs/>
        </w:rPr>
        <w:t>timeAlignmentTimer</w:t>
      </w:r>
      <w:r>
        <w:t xml:space="preserve"> continues to run during satellite synchronization.</w:t>
      </w:r>
    </w:p>
    <w:p w14:paraId="605E5DCC"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6</w:t>
      </w:r>
      <w:r>
        <w:rPr>
          <w:rFonts w:asciiTheme="minorHAnsi" w:eastAsiaTheme="minorEastAsia" w:hAnsiTheme="minorHAnsi" w:cstheme="minorBidi"/>
          <w:kern w:val="2"/>
          <w:szCs w:val="22"/>
          <w:lang w:val="en-US"/>
          <w14:ligatures w14:val="standardContextual"/>
        </w:rPr>
        <w:tab/>
      </w:r>
      <w:r>
        <w:t>After synchronizing to new satellite, if SR is triggered and UE has valid SR resource, an SR is sent (RACH-less operation) to inform network that satellite synchronization is successful.</w:t>
      </w:r>
    </w:p>
    <w:p w14:paraId="1F4145F6"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7</w:t>
      </w:r>
      <w:r>
        <w:rPr>
          <w:rFonts w:asciiTheme="minorHAnsi" w:eastAsiaTheme="minorEastAsia" w:hAnsiTheme="minorHAnsi" w:cstheme="minorBidi"/>
          <w:kern w:val="2"/>
          <w:szCs w:val="22"/>
          <w:lang w:val="en-US"/>
          <w14:ligatures w14:val="standardContextual"/>
        </w:rPr>
        <w:tab/>
      </w:r>
      <w:r>
        <w:t>After synchronizing to new satellite, if SR cannot be sent, RACH is triggered to inform network that satellite synchronization is successful (RACH-based operation).</w:t>
      </w:r>
    </w:p>
    <w:p w14:paraId="2625A298"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8</w:t>
      </w:r>
      <w:r>
        <w:rPr>
          <w:rFonts w:asciiTheme="minorHAnsi" w:eastAsiaTheme="minorEastAsia" w:hAnsiTheme="minorHAnsi" w:cstheme="minorBidi"/>
          <w:kern w:val="2"/>
          <w:szCs w:val="22"/>
          <w:lang w:val="en-US"/>
          <w14:ligatures w14:val="standardContextual"/>
        </w:rPr>
        <w:tab/>
      </w:r>
      <w:r>
        <w:t>For the first UL transmission after t-Service in RACH-less solution, the UE is configured to use N</w:t>
      </w:r>
      <w:r w:rsidRPr="007B3FC9">
        <w:rPr>
          <w:vertAlign w:val="subscript"/>
        </w:rPr>
        <w:t>TA</w:t>
      </w:r>
      <w:r>
        <w:t xml:space="preserve"> value zero or same N</w:t>
      </w:r>
      <w:r w:rsidRPr="007B3FC9">
        <w:rPr>
          <w:vertAlign w:val="subscript"/>
        </w:rPr>
        <w:t>TA</w:t>
      </w:r>
      <w:r>
        <w:t xml:space="preserve"> value as of the old satellite.</w:t>
      </w:r>
    </w:p>
    <w:p w14:paraId="0CDB6BDA"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9</w:t>
      </w:r>
      <w:r>
        <w:rPr>
          <w:rFonts w:asciiTheme="minorHAnsi" w:eastAsiaTheme="minorEastAsia" w:hAnsiTheme="minorHAnsi" w:cstheme="minorBidi"/>
          <w:kern w:val="2"/>
          <w:szCs w:val="22"/>
          <w:lang w:val="en-US"/>
          <w14:ligatures w14:val="standardContextual"/>
        </w:rPr>
        <w:tab/>
      </w:r>
      <w:r>
        <w:t>For both RACH-based and RACH-less procedures, the UE triggers TA report MAC CE at t-Service time.</w:t>
      </w:r>
    </w:p>
    <w:p w14:paraId="58C53A5F"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10</w:t>
      </w:r>
      <w:r>
        <w:rPr>
          <w:rFonts w:asciiTheme="minorHAnsi" w:eastAsiaTheme="minorEastAsia" w:hAnsiTheme="minorHAnsi" w:cstheme="minorBidi"/>
          <w:kern w:val="2"/>
          <w:szCs w:val="22"/>
          <w:lang w:val="en-US"/>
          <w14:ligatures w14:val="standardContextual"/>
        </w:rPr>
        <w:tab/>
      </w:r>
      <w:r>
        <w:t>Discuss whether to reset the L3 filtering for RRM measurements.</w:t>
      </w:r>
    </w:p>
    <w:p w14:paraId="215D46D9"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11</w:t>
      </w:r>
      <w:r>
        <w:rPr>
          <w:rFonts w:asciiTheme="minorHAnsi" w:eastAsiaTheme="minorEastAsia" w:hAnsiTheme="minorHAnsi" w:cstheme="minorBidi"/>
          <w:kern w:val="2"/>
          <w:szCs w:val="22"/>
          <w:lang w:val="en-US"/>
          <w14:ligatures w14:val="standardContextual"/>
        </w:rPr>
        <w:tab/>
      </w:r>
      <w:r>
        <w:t>Discuss whether to reset MAC after satellite switching.</w:t>
      </w:r>
    </w:p>
    <w:p w14:paraId="1273C1BC" w14:textId="77777777" w:rsidR="00CE2097" w:rsidRDefault="00CE2097">
      <w:pPr>
        <w:pStyle w:val="TOC1"/>
        <w:tabs>
          <w:tab w:val="left" w:pos="1320"/>
        </w:tabs>
        <w:rPr>
          <w:rFonts w:asciiTheme="minorHAnsi" w:eastAsiaTheme="minorEastAsia" w:hAnsiTheme="minorHAnsi" w:cstheme="minorBidi"/>
          <w:kern w:val="2"/>
          <w:szCs w:val="22"/>
          <w:lang w:val="en-US"/>
          <w14:ligatures w14:val="standardContextual"/>
        </w:rPr>
      </w:pPr>
      <w:r>
        <w:t>Proposal 12</w:t>
      </w:r>
      <w:r>
        <w:rPr>
          <w:rFonts w:asciiTheme="minorHAnsi" w:eastAsiaTheme="minorEastAsia" w:hAnsiTheme="minorHAnsi" w:cstheme="minorBidi"/>
          <w:kern w:val="2"/>
          <w:szCs w:val="22"/>
          <w:lang w:val="en-US"/>
          <w14:ligatures w14:val="standardContextual"/>
        </w:rPr>
        <w:tab/>
      </w:r>
      <w:r>
        <w:t>In satellite switch with PCI unchanged, explicit indication (e.g., N</w:t>
      </w:r>
      <w:r w:rsidRPr="007B3FC9">
        <w:rPr>
          <w:vertAlign w:val="subscript"/>
        </w:rPr>
        <w:t>TA</w:t>
      </w:r>
      <w:r>
        <w:t xml:space="preserve">) and target satellite assistance information (e.g., </w:t>
      </w:r>
      <w:r w:rsidRPr="007B3FC9">
        <w:rPr>
          <w:i/>
          <w:iCs/>
        </w:rPr>
        <w:t>ntn-Config</w:t>
      </w:r>
      <w:r>
        <w:t>, SMTC offset, and SSB index) are broadcast in SIB1 or SIB19.</w:t>
      </w:r>
    </w:p>
    <w:p w14:paraId="5A1FAD7F" w14:textId="7DDC0709" w:rsidR="00453B12" w:rsidRDefault="00453B12" w:rsidP="00453B12">
      <w:r>
        <w:fldChar w:fldCharType="end"/>
      </w:r>
    </w:p>
    <w:p w14:paraId="0C4FC312" w14:textId="77777777" w:rsidR="00453B12" w:rsidRDefault="00453B12" w:rsidP="00453B12">
      <w:pPr>
        <w:pStyle w:val="Heading1"/>
        <w:numPr>
          <w:ilvl w:val="0"/>
          <w:numId w:val="6"/>
        </w:numPr>
        <w:pBdr>
          <w:top w:val="single" w:sz="12" w:space="2" w:color="auto"/>
        </w:pBdr>
        <w:tabs>
          <w:tab w:val="num" w:pos="720"/>
        </w:tabs>
        <w:ind w:left="720" w:hanging="720"/>
      </w:pPr>
      <w:r>
        <w:t>Reference</w:t>
      </w:r>
    </w:p>
    <w:p w14:paraId="6AFB4C86" w14:textId="337F6884" w:rsidR="00453B12" w:rsidRPr="00740512" w:rsidRDefault="00453B12" w:rsidP="00453B12">
      <w:r>
        <w:t xml:space="preserve">[1] </w:t>
      </w:r>
      <w:r w:rsidRPr="00A517EB">
        <w:t>R2-230</w:t>
      </w:r>
      <w:r w:rsidR="00001A0A">
        <w:t>9421</w:t>
      </w:r>
      <w:r>
        <w:t>, “</w:t>
      </w:r>
      <w:r w:rsidRPr="00F8013D">
        <w:t>Reply LS to RAN2 on unchanged PCI</w:t>
      </w:r>
      <w:r>
        <w:t>”, Source RAN1, To RAN2.</w:t>
      </w:r>
    </w:p>
    <w:p w14:paraId="001E010A" w14:textId="77777777" w:rsidR="00FC6AE7" w:rsidRDefault="00FC6AE7"/>
    <w:sectPr w:rsidR="00FC6AE7"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221D" w14:textId="77777777" w:rsidR="009C33D7" w:rsidRDefault="009C33D7">
      <w:pPr>
        <w:spacing w:after="0"/>
      </w:pPr>
      <w:r>
        <w:separator/>
      </w:r>
    </w:p>
  </w:endnote>
  <w:endnote w:type="continuationSeparator" w:id="0">
    <w:p w14:paraId="6848F8F1" w14:textId="77777777" w:rsidR="009C33D7" w:rsidRDefault="009C3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3E43" w14:textId="77777777" w:rsidR="009C33D7" w:rsidRDefault="009C33D7">
      <w:pPr>
        <w:spacing w:after="0"/>
      </w:pPr>
      <w:r>
        <w:separator/>
      </w:r>
    </w:p>
  </w:footnote>
  <w:footnote w:type="continuationSeparator" w:id="0">
    <w:p w14:paraId="64B2C2AF" w14:textId="77777777" w:rsidR="009C33D7" w:rsidRDefault="009C33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1"/>
  </w:num>
  <w:num w:numId="2" w16cid:durableId="165562215">
    <w:abstractNumId w:val="8"/>
  </w:num>
  <w:num w:numId="3" w16cid:durableId="848328707">
    <w:abstractNumId w:val="0"/>
  </w:num>
  <w:num w:numId="4" w16cid:durableId="1457137946">
    <w:abstractNumId w:val="5"/>
  </w:num>
  <w:num w:numId="5" w16cid:durableId="1097747988">
    <w:abstractNumId w:val="8"/>
  </w:num>
  <w:num w:numId="6" w16cid:durableId="675621482">
    <w:abstractNumId w:val="3"/>
  </w:num>
  <w:num w:numId="7" w16cid:durableId="1304964842">
    <w:abstractNumId w:val="6"/>
  </w:num>
  <w:num w:numId="8" w16cid:durableId="125047382">
    <w:abstractNumId w:val="4"/>
  </w:num>
  <w:num w:numId="9" w16cid:durableId="269971381">
    <w:abstractNumId w:val="7"/>
  </w:num>
  <w:num w:numId="10" w16cid:durableId="1166480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76F06"/>
    <w:rsid w:val="0016005C"/>
    <w:rsid w:val="00162617"/>
    <w:rsid w:val="001A0825"/>
    <w:rsid w:val="002138E1"/>
    <w:rsid w:val="00392739"/>
    <w:rsid w:val="003C4A6F"/>
    <w:rsid w:val="00443BA0"/>
    <w:rsid w:val="00453B12"/>
    <w:rsid w:val="004601DB"/>
    <w:rsid w:val="005F71C7"/>
    <w:rsid w:val="00640F25"/>
    <w:rsid w:val="00672025"/>
    <w:rsid w:val="00685D63"/>
    <w:rsid w:val="00785D78"/>
    <w:rsid w:val="007E5545"/>
    <w:rsid w:val="008D4177"/>
    <w:rsid w:val="00963F05"/>
    <w:rsid w:val="009C33D7"/>
    <w:rsid w:val="00C37189"/>
    <w:rsid w:val="00CE2097"/>
    <w:rsid w:val="00E868A4"/>
    <w:rsid w:val="00FB757E"/>
    <w:rsid w:val="00FC6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ind w:left="360" w:hanging="360"/>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F57430-B1D3-4471-AD22-F8C1E160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1430</Words>
  <Characters>8153</Characters>
  <Application>Microsoft Office Word</Application>
  <DocSecurity>0</DocSecurity>
  <Lines>67</Lines>
  <Paragraphs>19</Paragraphs>
  <ScaleCrop>false</ScaleCrop>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RAN2#123bis</cp:lastModifiedBy>
  <cp:revision>11</cp:revision>
  <dcterms:created xsi:type="dcterms:W3CDTF">2023-09-25T21:46:00Z</dcterms:created>
  <dcterms:modified xsi:type="dcterms:W3CDTF">2023-09-29T04:32:00Z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